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7D87F" w14:textId="77777777" w:rsidR="00BF0EE6" w:rsidRPr="00B169DF" w:rsidRDefault="00BF0EE6" w:rsidP="00BF0EE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0102AB52" w14:textId="77777777" w:rsidR="00BF0EE6" w:rsidRDefault="00BF0EE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6CB7A0A" w14:textId="45DB16B3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2C9EF3DA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CD2162">
        <w:rPr>
          <w:rFonts w:ascii="Corbel" w:hAnsi="Corbel"/>
          <w:b/>
          <w:smallCaps/>
          <w:sz w:val="24"/>
          <w:szCs w:val="24"/>
        </w:rPr>
        <w:t>4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CD2162">
        <w:rPr>
          <w:rFonts w:ascii="Corbel" w:hAnsi="Corbel"/>
          <w:b/>
          <w:smallCaps/>
          <w:sz w:val="24"/>
          <w:szCs w:val="24"/>
        </w:rPr>
        <w:t>6</w:t>
      </w:r>
    </w:p>
    <w:p w14:paraId="6A743604" w14:textId="2C99C80E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CD2162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CD2162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C8CDA46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Rachunek kosztów i audyt finansowy </w:t>
            </w:r>
          </w:p>
        </w:tc>
      </w:tr>
      <w:tr w:rsidR="0085747A" w:rsidRPr="00E33FD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709359D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E33FD0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E33FD0">
              <w:rPr>
                <w:rFonts w:ascii="Corbel" w:hAnsi="Corbel"/>
                <w:b w:val="0"/>
                <w:bCs/>
                <w:sz w:val="24"/>
                <w:szCs w:val="24"/>
              </w:rPr>
              <w:t>/II/B.5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7093B7C" w:rsidR="0085747A" w:rsidRPr="00E33FD0" w:rsidRDefault="00FB46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C4F1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89A0A3E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8A4C144" w:rsidR="0085747A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Wykł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Konw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Sem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3FD0">
              <w:rPr>
                <w:rFonts w:ascii="Corbel" w:hAnsi="Corbel"/>
                <w:szCs w:val="24"/>
              </w:rPr>
              <w:t>Prakt</w:t>
            </w:r>
            <w:proofErr w:type="spellEnd"/>
            <w:r w:rsidRPr="00E33FD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09881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095ABA8F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FB468E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1F987E0D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1</w:t>
            </w:r>
            <w:r w:rsidR="00FB468E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1D8021D0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E61BD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018FDC37" w:rsidR="00E960BB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D301915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rachunkowości, finansów oraz analizy finansowej.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2BA1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198E0D11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Zapoznanie z kluczowymi zagadnieniami z zakresu </w:t>
            </w:r>
            <w:r w:rsidR="00235F75" w:rsidRPr="00E33FD0">
              <w:rPr>
                <w:rFonts w:ascii="Corbel" w:hAnsi="Corbel"/>
                <w:b w:val="0"/>
                <w:sz w:val="24"/>
                <w:szCs w:val="24"/>
              </w:rPr>
              <w:t xml:space="preserve">nowoczesnych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rachunk</w:t>
            </w:r>
            <w:r w:rsidR="00235F75" w:rsidRPr="00E33FD0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kosztów i zadaniami audytu finansowego. </w:t>
            </w:r>
          </w:p>
        </w:tc>
      </w:tr>
      <w:tr w:rsidR="00972BA1" w:rsidRPr="00E33FD0" w14:paraId="2547E272" w14:textId="77777777" w:rsidTr="00972BA1">
        <w:tc>
          <w:tcPr>
            <w:tcW w:w="841" w:type="dxa"/>
            <w:vAlign w:val="center"/>
          </w:tcPr>
          <w:p w14:paraId="28729CF7" w14:textId="4A6FA44C" w:rsidR="00972BA1" w:rsidRPr="00E33FD0" w:rsidRDefault="00972BA1" w:rsidP="00972B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0E8EBCC9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 zakresie obliczania kosztu wytworzenia z zastosowaniem zaawansowanych metod kalkulacyjnych oraz </w:t>
            </w:r>
            <w:r w:rsidR="00D51B2A" w:rsidRPr="00E33FD0">
              <w:rPr>
                <w:rFonts w:ascii="Corbel" w:hAnsi="Corbel"/>
                <w:b w:val="0"/>
                <w:sz w:val="24"/>
                <w:szCs w:val="24"/>
              </w:rPr>
              <w:t xml:space="preserve">przeprowadzania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analizy kosztów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 xml:space="preserve"> i przychodów oraz wyniku finansowego. </w:t>
            </w:r>
          </w:p>
        </w:tc>
      </w:tr>
      <w:tr w:rsidR="00972BA1" w:rsidRPr="00E33FD0" w14:paraId="0DF48945" w14:textId="77777777" w:rsidTr="00972BA1">
        <w:tc>
          <w:tcPr>
            <w:tcW w:w="841" w:type="dxa"/>
            <w:vAlign w:val="center"/>
          </w:tcPr>
          <w:p w14:paraId="51C70595" w14:textId="46F22C39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46965792" w:rsidR="00972BA1" w:rsidRPr="00E33FD0" w:rsidRDefault="00972BA1" w:rsidP="00972B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Motywowanie do przyjmowania aktywnej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 xml:space="preserve">, obiektywnej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postawy w zakresie </w:t>
            </w:r>
            <w:r w:rsidR="00D51B2A" w:rsidRPr="00E33FD0">
              <w:rPr>
                <w:rFonts w:ascii="Corbel" w:hAnsi="Corbel"/>
                <w:b w:val="0"/>
                <w:sz w:val="24"/>
                <w:szCs w:val="24"/>
              </w:rPr>
              <w:t>oceny wyników działalności przedsiębiorstwa</w:t>
            </w:r>
            <w:r w:rsidR="00E81743" w:rsidRPr="00E33FD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972BA1"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F0E882E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zasady ewidencjonowania, rozliczania i analizowania kosztów według różnych kryteriów decyzyjnych, kontrolnych, zarządczych. </w:t>
            </w:r>
          </w:p>
        </w:tc>
        <w:tc>
          <w:tcPr>
            <w:tcW w:w="1865" w:type="dxa"/>
          </w:tcPr>
          <w:p w14:paraId="63B00879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7341E73D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972BA1" w:rsidRPr="00E33FD0" w14:paraId="6C268B41" w14:textId="77777777" w:rsidTr="00972BA1"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3D77E10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Dokonuje wyceny produktów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i usług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przy zastosowaniu zawansowanych metod kalkulacyjnych.  Analizuje wpływ kosztów na wyniki finansowe przedsiębiorstw i zapasy w różnych ujęciach modelowych.  </w:t>
            </w:r>
          </w:p>
        </w:tc>
        <w:tc>
          <w:tcPr>
            <w:tcW w:w="1865" w:type="dxa"/>
          </w:tcPr>
          <w:p w14:paraId="794877E9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K_U04</w:t>
            </w:r>
          </w:p>
          <w:p w14:paraId="6C2D0F37" w14:textId="77777777" w:rsidR="00972BA1" w:rsidRPr="00E33FD0" w:rsidRDefault="00972BA1" w:rsidP="00972BA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K_U07</w:t>
            </w:r>
          </w:p>
          <w:p w14:paraId="255FED7D" w14:textId="17ADAEA3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972BA1" w:rsidRPr="00E33FD0" w14:paraId="48B116A6" w14:textId="77777777" w:rsidTr="00972BA1">
        <w:tc>
          <w:tcPr>
            <w:tcW w:w="1681" w:type="dxa"/>
          </w:tcPr>
          <w:p w14:paraId="55D5A65C" w14:textId="7D116E3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78476D01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istotę </w:t>
            </w:r>
            <w:r w:rsidR="00162945">
              <w:rPr>
                <w:rFonts w:ascii="Corbel" w:hAnsi="Corbel"/>
                <w:b w:val="0"/>
                <w:smallCaps w:val="0"/>
                <w:szCs w:val="24"/>
              </w:rPr>
              <w:t xml:space="preserve">i zna zasady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audytu finansowego i jego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>miejsce w systemie rachunkowości.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</w:tcPr>
          <w:p w14:paraId="3ADF2C84" w14:textId="77777777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56E048A" w14:textId="1EBB94BA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972BA1" w:rsidRPr="00E33FD0" w14:paraId="32BADA47" w14:textId="77777777" w:rsidTr="00972BA1">
        <w:tc>
          <w:tcPr>
            <w:tcW w:w="1681" w:type="dxa"/>
          </w:tcPr>
          <w:p w14:paraId="4CBEB17A" w14:textId="1D457612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AAB609F" w14:textId="7ED861EE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Ma świadomość roli audytu </w:t>
            </w:r>
            <w:r w:rsidR="00E81743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finansowego w podnoszeniu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efektywności prowadzonej działalności gospodarcze</w:t>
            </w:r>
            <w:r w:rsidR="007E5B6A" w:rsidRPr="00E33FD0">
              <w:rPr>
                <w:rFonts w:ascii="Corbel" w:hAnsi="Corbel"/>
                <w:b w:val="0"/>
                <w:smallCaps w:val="0"/>
                <w:szCs w:val="24"/>
              </w:rPr>
              <w:t>j oraz gotów jest do przestrzegania zasad etyki zawodowej</w:t>
            </w:r>
            <w:r w:rsidR="007E5B6A" w:rsidRPr="00E33FD0">
              <w:rPr>
                <w:rFonts w:ascii="Corbel" w:hAnsi="Corbel"/>
                <w:b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A6A2A8" w14:textId="66F257D2" w:rsidR="00972BA1" w:rsidRPr="00E33FD0" w:rsidRDefault="00972BA1" w:rsidP="00972B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7E5B6A" w:rsidRPr="00E33FD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2F84004D" w14:textId="77777777" w:rsidTr="00972BA1">
        <w:tc>
          <w:tcPr>
            <w:tcW w:w="9520" w:type="dxa"/>
          </w:tcPr>
          <w:p w14:paraId="24ECE7C4" w14:textId="77777777" w:rsidR="0085747A" w:rsidRPr="00E33FD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72BA1" w:rsidRPr="00E33FD0" w14:paraId="5532AAAA" w14:textId="77777777" w:rsidTr="00972BA1">
        <w:tc>
          <w:tcPr>
            <w:tcW w:w="9520" w:type="dxa"/>
          </w:tcPr>
          <w:p w14:paraId="760C695A" w14:textId="09031293" w:rsidR="00972BA1" w:rsidRPr="00E33FD0" w:rsidRDefault="00972BA1" w:rsidP="00972BA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kosztów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– zróżnicowanie modelowe, zastosowani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, zalety i wady poszczególnych modeli.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Klasyfikacja oraz zasady ewidencji i rozliczania kosztów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, rozliczenia międzyokresowe czynne i bierne. Księgowe ustalanie wyniku finansowego w wariancie kalkulacyjnym i porównawczym, rachunek zysków i strat. </w:t>
            </w:r>
          </w:p>
        </w:tc>
      </w:tr>
      <w:tr w:rsidR="00D8134D" w:rsidRPr="00E33FD0" w14:paraId="169CF181" w14:textId="77777777" w:rsidTr="003B4C03">
        <w:tc>
          <w:tcPr>
            <w:tcW w:w="9520" w:type="dxa"/>
          </w:tcPr>
          <w:p w14:paraId="6E643D9F" w14:textId="77777777" w:rsidR="00D8134D" w:rsidRPr="00E33FD0" w:rsidRDefault="00D8134D" w:rsidP="003B4C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Rozwinięta analiza kosztów. Prezentacja kosztów w rachunku zysków i strat – analiza dynamiki i struktury kosztów, przychodów oraz wyniku finansowego, analiza wskaźnikowa kosztów, interpretacja wyników.</w:t>
            </w:r>
          </w:p>
        </w:tc>
      </w:tr>
      <w:tr w:rsidR="00972BA1" w:rsidRPr="00E33FD0" w14:paraId="4788CBD5" w14:textId="77777777" w:rsidTr="00972BA1">
        <w:tc>
          <w:tcPr>
            <w:tcW w:w="9520" w:type="dxa"/>
          </w:tcPr>
          <w:p w14:paraId="211BEE11" w14:textId="0A2145C9" w:rsidR="00972BA1" w:rsidRPr="00E33FD0" w:rsidRDefault="00972BA1" w:rsidP="00972BA1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kosztów. Kalkulacja kosztów jednostkowych w rachunku kosztów pełnych i w rachunku kosztów zmiennych. Kalkulacja podziałowa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972BA1" w:rsidRPr="00E33FD0" w14:paraId="784B9BF0" w14:textId="77777777" w:rsidTr="00972BA1">
        <w:tc>
          <w:tcPr>
            <w:tcW w:w="9520" w:type="dxa"/>
          </w:tcPr>
          <w:p w14:paraId="4FC29E9C" w14:textId="6CA2DACF" w:rsidR="00972BA1" w:rsidRPr="00E33FD0" w:rsidRDefault="00972BA1" w:rsidP="00972BA1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Nowoczesne modele rachunku kosztów. Rachunek kosztów działań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(ABC) – założenia modelu, id</w:t>
            </w: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entyfikacja działań i nośników kosztów. Kalkulacja kosztów 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jednostkowych w rachunku ABC.</w:t>
            </w:r>
            <w:r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Rachunek kosztów działań sterowany czasem</w:t>
            </w:r>
            <w:r w:rsidR="00AE7A95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(TD-ABC)</w:t>
            </w:r>
            <w:r w:rsidR="00004671" w:rsidRPr="00E33FD0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972BA1" w:rsidRPr="00E33FD0" w14:paraId="4AE4DDAB" w14:textId="77777777" w:rsidTr="00972BA1">
        <w:tc>
          <w:tcPr>
            <w:tcW w:w="9520" w:type="dxa"/>
          </w:tcPr>
          <w:p w14:paraId="13CA1719" w14:textId="5B86F5AA" w:rsidR="00972BA1" w:rsidRPr="00E33FD0" w:rsidRDefault="00972BA1" w:rsidP="0000467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Audyt finansowy w przedsiębiorstwie</w:t>
            </w:r>
            <w:r w:rsidR="00AE7A95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2B2CE2"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rewizja finansowa. Regulacje prawne, standardy, instytucje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, b</w:t>
            </w:r>
            <w:r w:rsidR="002B2CE2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iegły rewident, firma audytorska, Polska Izba Biegłych Rewidentów, Polska Agencja Nadzoru Audytowego. </w:t>
            </w:r>
          </w:p>
        </w:tc>
      </w:tr>
      <w:tr w:rsidR="002B2CE2" w:rsidRPr="00E33FD0" w14:paraId="3050B5AF" w14:textId="77777777" w:rsidTr="00972BA1">
        <w:tc>
          <w:tcPr>
            <w:tcW w:w="9520" w:type="dxa"/>
          </w:tcPr>
          <w:p w14:paraId="2A3E3A56" w14:textId="12677907" w:rsidR="002B2CE2" w:rsidRPr="00E33FD0" w:rsidRDefault="002B2CE2" w:rsidP="00004671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Cel, zakres i zasady badania sprawozdań finansowych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Organizacja i przebieg procesu badania sprawozdania finansowego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Istotność i ryzyko w procesie badania sprawozdania finansowego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Sprawozdanie z badania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Zasady etyki zawodowej oraz odpowiedzialność dyscyplinarna biegłych rewidentów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Motywy, obszary i metody fałszowania sprawozdań finansowych, manipulacje danymi, nadużycia księgowe, oszustwa księgowe, kreatywna rachunkowość, agresywna rachunkowość</w:t>
            </w:r>
            <w:r w:rsidR="00004671" w:rsidRPr="00E33FD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55689F" w:rsidRPr="00E33FD0" w14:paraId="551073A5" w14:textId="77777777" w:rsidTr="00972BA1">
        <w:tc>
          <w:tcPr>
            <w:tcW w:w="9520" w:type="dxa"/>
          </w:tcPr>
          <w:p w14:paraId="4918BCD1" w14:textId="03E858B4" w:rsidR="0055689F" w:rsidRPr="00E33FD0" w:rsidRDefault="0055689F" w:rsidP="0055689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ryzyko i niepewność w działalności gospodarczej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z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agrożenie kontynuacji działalności oraz metody predykcji ryzyka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(metody dyskryminacyjne i logitowe, formuła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), weryfikacja wiarygodności sprawozdania finansowego oraz metody detekcji manipulacji księgowych (model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Beneisha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).</w:t>
            </w:r>
          </w:p>
        </w:tc>
      </w:tr>
      <w:tr w:rsidR="008D1DDF" w:rsidRPr="00E33FD0" w14:paraId="3B847DC5" w14:textId="77777777" w:rsidTr="00972BA1">
        <w:tc>
          <w:tcPr>
            <w:tcW w:w="9520" w:type="dxa"/>
          </w:tcPr>
          <w:p w14:paraId="64D84650" w14:textId="07663144" w:rsidR="000770D9" w:rsidRPr="000770D9" w:rsidRDefault="008D1DDF" w:rsidP="000770D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y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zwania współczesnej sprawozdawczości: </w:t>
            </w:r>
          </w:p>
          <w:p w14:paraId="3B2AC12E" w14:textId="36478013" w:rsidR="000770D9" w:rsidRDefault="008D1DDF" w:rsidP="000770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raportowanie </w:t>
            </w:r>
            <w:r w:rsidR="00AD5861">
              <w:rPr>
                <w:rFonts w:ascii="Corbel" w:hAnsi="Corbel"/>
                <w:color w:val="000000"/>
                <w:sz w:val="24"/>
                <w:szCs w:val="24"/>
              </w:rPr>
              <w:t xml:space="preserve">niefinansowe – 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ESG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, CSDR</w:t>
            </w:r>
          </w:p>
          <w:p w14:paraId="2BC23A1F" w14:textId="31F0834C" w:rsidR="000770D9" w:rsidRPr="000770D9" w:rsidRDefault="000770D9" w:rsidP="000770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achunek kosztów środowiskowych (</w:t>
            </w:r>
            <w:proofErr w:type="spellStart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carbon</w:t>
            </w:r>
            <w:proofErr w:type="spellEnd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accounting</w:t>
            </w:r>
            <w:proofErr w:type="spellEnd"/>
            <w:r w:rsidRPr="000770D9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="00AD5861">
              <w:rPr>
                <w:rFonts w:ascii="Corbel" w:hAnsi="Corbel"/>
                <w:color w:val="000000"/>
                <w:sz w:val="24"/>
                <w:szCs w:val="24"/>
              </w:rPr>
              <w:t xml:space="preserve"> – identyfikacja i klasyfikacja kosztów środowiskowych w przedsiębiorstwie, definicja, obliczanie i raportowanie śladu węglowego </w:t>
            </w:r>
          </w:p>
          <w:p w14:paraId="0F293936" w14:textId="1DDC3588" w:rsidR="008D1DDF" w:rsidRPr="00D8134D" w:rsidRDefault="00C15A1C" w:rsidP="00D8134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digitalizacja danych 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 xml:space="preserve">(XML, XBRL, </w:t>
            </w:r>
            <w:proofErr w:type="spellStart"/>
            <w:r w:rsidR="00D8134D" w:rsidRPr="000770D9">
              <w:rPr>
                <w:rFonts w:ascii="Corbel" w:hAnsi="Corbel"/>
                <w:color w:val="000000"/>
                <w:sz w:val="24"/>
                <w:szCs w:val="24"/>
              </w:rPr>
              <w:t>iXBRL</w:t>
            </w:r>
            <w:proofErr w:type="spellEnd"/>
            <w:r w:rsidR="00162945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162945" w:rsidRPr="00162945">
              <w:t xml:space="preserve"> </w:t>
            </w:r>
            <w:r w:rsidR="00162945" w:rsidRPr="00162945">
              <w:rPr>
                <w:rFonts w:ascii="Corbel" w:hAnsi="Corbel"/>
                <w:color w:val="000000"/>
                <w:sz w:val="24"/>
                <w:szCs w:val="24"/>
              </w:rPr>
              <w:t>HTML</w:t>
            </w:r>
            <w:r w:rsidR="00D8134D" w:rsidRPr="000770D9">
              <w:rPr>
                <w:rFonts w:ascii="Corbel" w:hAnsi="Corbel"/>
                <w:color w:val="000000"/>
                <w:sz w:val="24"/>
                <w:szCs w:val="24"/>
              </w:rPr>
              <w:t>, ESEF</w:t>
            </w:r>
            <w:r w:rsidR="00D8134D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wykorzystanie narzędzi cyfrowych i AI w audycie</w:t>
            </w:r>
            <w:r w:rsidR="000770D9" w:rsidRPr="00C15A1C">
              <w:rPr>
                <w:rFonts w:ascii="Corbel" w:hAnsi="Corbel"/>
                <w:color w:val="000000"/>
                <w:sz w:val="24"/>
                <w:szCs w:val="24"/>
              </w:rPr>
              <w:t xml:space="preserve"> finansowym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(E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xce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l</w:t>
            </w:r>
            <w:r w:rsidR="008D1DDF" w:rsidRPr="00C15A1C">
              <w:rPr>
                <w:rFonts w:ascii="Corbel" w:hAnsi="Corbel"/>
                <w:color w:val="000000"/>
                <w:sz w:val="24"/>
                <w:szCs w:val="24"/>
              </w:rPr>
              <w:t>, Power BI</w:t>
            </w:r>
            <w:r w:rsidR="00AD5861" w:rsidRPr="00C15A1C">
              <w:rPr>
                <w:rFonts w:ascii="Corbel" w:hAnsi="Corbel"/>
                <w:color w:val="000000"/>
                <w:sz w:val="24"/>
                <w:szCs w:val="24"/>
              </w:rPr>
              <w:t>, AI</w:t>
            </w:r>
            <w:r w:rsidRPr="00C15A1C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</w:p>
        </w:tc>
      </w:tr>
    </w:tbl>
    <w:p w14:paraId="733152FC" w14:textId="77777777" w:rsidR="0085747A" w:rsidRPr="00E33FD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E33FD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33FD0">
        <w:rPr>
          <w:rFonts w:ascii="Corbel" w:hAnsi="Corbel"/>
          <w:sz w:val="24"/>
          <w:szCs w:val="24"/>
        </w:rPr>
        <w:t xml:space="preserve">, </w:t>
      </w:r>
      <w:r w:rsidRPr="00E33FD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5689F" w:rsidRPr="00E33FD0" w14:paraId="52DA7210" w14:textId="77777777" w:rsidTr="00FE2129">
        <w:tc>
          <w:tcPr>
            <w:tcW w:w="9520" w:type="dxa"/>
          </w:tcPr>
          <w:p w14:paraId="67020082" w14:textId="10813E73" w:rsidR="0055689F" w:rsidRPr="00E33FD0" w:rsidRDefault="0055689F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Ewidencja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rozliczani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kosztów,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 tym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rozliczenia międzyokresowe czynne i bierne. Księgowe ustalanie wyniku finansowego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oraz rachunek zysków i strat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w wariancie kalkulacyjnym i porównawczym. </w:t>
            </w:r>
          </w:p>
        </w:tc>
      </w:tr>
      <w:tr w:rsidR="0055689F" w:rsidRPr="00E33FD0" w14:paraId="152FF7E9" w14:textId="77777777" w:rsidTr="00FE2129">
        <w:tc>
          <w:tcPr>
            <w:tcW w:w="9520" w:type="dxa"/>
          </w:tcPr>
          <w:p w14:paraId="2156ACCD" w14:textId="4334C378" w:rsidR="0055689F" w:rsidRPr="00E33FD0" w:rsidRDefault="00D8134D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kosztów jednostkowych w rachunku kosztów pełnych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w rachunku kosztów zmiennych</w:t>
            </w:r>
            <w:r w:rsidR="00162945">
              <w:rPr>
                <w:rFonts w:ascii="Corbel" w:hAnsi="Corbel"/>
                <w:color w:val="000000"/>
                <w:sz w:val="24"/>
                <w:szCs w:val="24"/>
              </w:rPr>
              <w:t xml:space="preserve"> oraz w </w:t>
            </w:r>
            <w:r w:rsidR="0055689F" w:rsidRPr="00E33FD0">
              <w:rPr>
                <w:rFonts w:ascii="Corbel" w:hAnsi="Corbel"/>
                <w:color w:val="000000"/>
                <w:sz w:val="24"/>
                <w:szCs w:val="24"/>
              </w:rPr>
              <w:t>rachunku kosztów działań.</w:t>
            </w:r>
          </w:p>
        </w:tc>
      </w:tr>
      <w:tr w:rsidR="0055689F" w:rsidRPr="00E33FD0" w14:paraId="64932C60" w14:textId="77777777" w:rsidTr="00FE2129">
        <w:tc>
          <w:tcPr>
            <w:tcW w:w="9520" w:type="dxa"/>
          </w:tcPr>
          <w:p w14:paraId="6C466B67" w14:textId="77777777" w:rsidR="0055689F" w:rsidRPr="00E33FD0" w:rsidRDefault="0055689F" w:rsidP="00FE21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Audyt finansowy a ryzyko i niepewność w działalności gospodarczej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z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agrożenie kontynuacji działalności oraz metody predykcji ryzyka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(metody dyskryminacyjne i logitowe, formuła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Wilcoxa-Gamblera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), weryfikacja wiarygodności sprawozdania finansowego oraz metody detekcji manipulacji księgowych (model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Beneisha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)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case</w:t>
            </w:r>
            <w:proofErr w:type="spellEnd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stud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y</w:t>
            </w:r>
            <w:proofErr w:type="spellEnd"/>
            <w:r w:rsidRPr="00E33FD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.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022096DE" w14:textId="1AC093BC" w:rsidR="007048FB" w:rsidRPr="00E33FD0" w:rsidRDefault="007048FB" w:rsidP="007048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3748815D" w14:textId="3DF7C1BF" w:rsidR="007048FB" w:rsidRPr="00E33FD0" w:rsidRDefault="007048FB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color w:val="000000"/>
          <w:szCs w:val="24"/>
        </w:rPr>
        <w:t>Ćwiczenia: analiza i interpretacja danych finansowych i raportów audytu,</w:t>
      </w:r>
      <w:r w:rsidRPr="00E33FD0">
        <w:rPr>
          <w:rFonts w:ascii="Corbel" w:hAnsi="Corbel"/>
          <w:b w:val="0"/>
          <w:smallCaps w:val="0"/>
          <w:szCs w:val="24"/>
        </w:rPr>
        <w:t xml:space="preserve"> studia przypadków</w:t>
      </w:r>
      <w:r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E33FD0">
        <w:rPr>
          <w:rFonts w:ascii="Corbel" w:hAnsi="Corbel"/>
          <w:b w:val="0"/>
          <w:smallCaps w:val="0"/>
          <w:color w:val="000000"/>
          <w:szCs w:val="24"/>
        </w:rPr>
        <w:t xml:space="preserve">rozwiązywanie zadań, </w:t>
      </w:r>
      <w:r w:rsidRPr="00E33FD0">
        <w:rPr>
          <w:rFonts w:ascii="Corbel" w:hAnsi="Corbel"/>
          <w:b w:val="0"/>
          <w:smallCaps w:val="0"/>
          <w:szCs w:val="24"/>
        </w:rPr>
        <w:t>praca zespołowa.</w:t>
      </w:r>
    </w:p>
    <w:p w14:paraId="602F9744" w14:textId="77777777" w:rsidR="00E960BB" w:rsidRPr="00E33FD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33FD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048FB" w:rsidRPr="00E33FD0" w14:paraId="5FC256E6" w14:textId="77777777" w:rsidTr="007048FB">
        <w:tc>
          <w:tcPr>
            <w:tcW w:w="1962" w:type="dxa"/>
          </w:tcPr>
          <w:p w14:paraId="1B521E17" w14:textId="468457C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50ED7414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4D5562F6" w14:textId="321F4AD1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78E59CD0" w14:textId="77777777" w:rsidTr="007048FB">
        <w:tc>
          <w:tcPr>
            <w:tcW w:w="1962" w:type="dxa"/>
          </w:tcPr>
          <w:p w14:paraId="38B5F7EE" w14:textId="7586036C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37F54106" w14:textId="02F159F2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56CC5BAB" w14:textId="3B85FAD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747B2681" w14:textId="77777777" w:rsidTr="007048FB">
        <w:tc>
          <w:tcPr>
            <w:tcW w:w="1962" w:type="dxa"/>
          </w:tcPr>
          <w:p w14:paraId="457A43F1" w14:textId="1DF5647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29F968D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przygotowanie i prezentacja projektu, egzamin pisemny</w:t>
            </w:r>
          </w:p>
        </w:tc>
        <w:tc>
          <w:tcPr>
            <w:tcW w:w="2117" w:type="dxa"/>
          </w:tcPr>
          <w:p w14:paraId="0CE2D111" w14:textId="34AA925F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2D84DE03" w14:textId="77777777" w:rsidTr="007048FB">
        <w:tc>
          <w:tcPr>
            <w:tcW w:w="1962" w:type="dxa"/>
          </w:tcPr>
          <w:p w14:paraId="3D8CA619" w14:textId="0EBE0B1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CCE02D" w14:textId="2BBB9319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9C1090B" w14:textId="5606EC9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E7A1229" w14:textId="69EA4464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32F52F3C" w14:textId="03774B87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Ćwiczenia – przygotowanie i prezentacja projektu</w:t>
            </w:r>
            <w:r w:rsidR="00700038">
              <w:rPr>
                <w:rFonts w:ascii="Corbel" w:hAnsi="Corbel"/>
                <w:b w:val="0"/>
                <w:smallCaps w:val="0"/>
                <w:szCs w:val="24"/>
              </w:rPr>
              <w:t xml:space="preserve"> audytu finansowego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88D65BA" w14:textId="14B2185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B468E" w:rsidRPr="00E33FD0" w14:paraId="41D7342E" w14:textId="77777777" w:rsidTr="007048FB">
        <w:tc>
          <w:tcPr>
            <w:tcW w:w="4902" w:type="dxa"/>
          </w:tcPr>
          <w:p w14:paraId="336857A1" w14:textId="77777777" w:rsidR="00FB468E" w:rsidRPr="00E33FD0" w:rsidRDefault="00FB468E" w:rsidP="00FB4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5CD4A82C" w:rsidR="00FB468E" w:rsidRPr="00E33FD0" w:rsidRDefault="00FB468E" w:rsidP="00FB46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FB468E" w:rsidRPr="00E33FD0" w14:paraId="14748C99" w14:textId="77777777" w:rsidTr="007048FB">
        <w:tc>
          <w:tcPr>
            <w:tcW w:w="4902" w:type="dxa"/>
          </w:tcPr>
          <w:p w14:paraId="77F9A71E" w14:textId="77777777" w:rsidR="00FB468E" w:rsidRPr="00E33FD0" w:rsidRDefault="00FB468E" w:rsidP="00FB4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FB468E" w:rsidRPr="00E33FD0" w:rsidRDefault="00FB468E" w:rsidP="00FB4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65448283" w:rsidR="00FB468E" w:rsidRPr="00E33FD0" w:rsidRDefault="00FB468E" w:rsidP="00FB46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B468E" w:rsidRPr="00E33FD0" w14:paraId="41367D30" w14:textId="77777777" w:rsidTr="007048FB">
        <w:tc>
          <w:tcPr>
            <w:tcW w:w="4902" w:type="dxa"/>
          </w:tcPr>
          <w:p w14:paraId="4F573F09" w14:textId="20E34C59" w:rsidR="00FB468E" w:rsidRPr="00E33FD0" w:rsidRDefault="00FB468E" w:rsidP="00FB4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104FD653" w:rsidR="00FB468E" w:rsidRPr="00E33FD0" w:rsidRDefault="00FB468E" w:rsidP="00FB46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1710BD9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75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68E04398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B01796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>Literatura podstawowa:</w:t>
            </w:r>
          </w:p>
          <w:p w14:paraId="746BD0B2" w14:textId="67322496" w:rsidR="00BE4FA5" w:rsidRPr="00B01796" w:rsidRDefault="00BE4FA5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Pfaff J., Rewizja finansowa, Wydawnictwo Uniwersytetu Ekonomicznego w Katowicach, Katowice 2024.</w:t>
            </w:r>
          </w:p>
          <w:p w14:paraId="112A1841" w14:textId="7FCCF1F9" w:rsidR="0055689F" w:rsidRPr="00B01796" w:rsidRDefault="0055689F" w:rsidP="00FE212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bCs/>
                <w:sz w:val="20"/>
                <w:szCs w:val="20"/>
              </w:rPr>
              <w:t>Rabiej E., Lichota W., Pitera R., Analiza finansowa przedsiębiorstw wybranych sektorów ze szczególnym uwzględnieniem zagrożenia upadłością, CeDeWu, Warszawa 2024.</w:t>
            </w:r>
          </w:p>
          <w:p w14:paraId="5D48EE9C" w14:textId="0E3F871D" w:rsidR="00CD2162" w:rsidRPr="00B01796" w:rsidRDefault="00CD2162" w:rsidP="001641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</w:pPr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Gos W., </w:t>
            </w:r>
            <w:proofErr w:type="spellStart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Kiziukiewicz</w:t>
            </w:r>
            <w:proofErr w:type="spellEnd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 T., </w:t>
            </w:r>
            <w:proofErr w:type="spellStart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>Mućko</w:t>
            </w:r>
            <w:proofErr w:type="spellEnd"/>
            <w:r w:rsidRPr="00B01796">
              <w:rPr>
                <w:rFonts w:ascii="Corbel" w:hAnsi="Corbel"/>
                <w:color w:val="000000"/>
                <w:sz w:val="20"/>
                <w:szCs w:val="20"/>
                <w:shd w:val="clear" w:color="auto" w:fill="FFFFFF"/>
              </w:rPr>
              <w:t xml:space="preserve"> P., Nadolna B., Zarządzanie kosztami. Teoria i dobre praktyki, Wolters Kluwer, Warszawa 2019.</w:t>
            </w:r>
          </w:p>
        </w:tc>
      </w:tr>
      <w:tr w:rsidR="0055689F" w:rsidRPr="00B01796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B01796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B01796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45C68BDD" w14:textId="1BF95A66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Gos W., Janowicz M., </w:t>
            </w:r>
            <w:proofErr w:type="spellStart"/>
            <w:r w:rsidRPr="00B01796">
              <w:rPr>
                <w:rFonts w:ascii="Corbel" w:hAnsi="Corbel"/>
                <w:sz w:val="20"/>
                <w:szCs w:val="20"/>
              </w:rPr>
              <w:t>Mućko</w:t>
            </w:r>
            <w:proofErr w:type="spellEnd"/>
            <w:r w:rsidRPr="00B01796">
              <w:rPr>
                <w:rFonts w:ascii="Corbel" w:hAnsi="Corbel"/>
                <w:sz w:val="20"/>
                <w:szCs w:val="20"/>
              </w:rPr>
              <w:t xml:space="preserve"> P., Niemiec A., Skoczylas W. Sprawozdania finansowe i ich analiza, SKwP, Warszawa 2025.</w:t>
            </w:r>
          </w:p>
          <w:p w14:paraId="4FC52AE3" w14:textId="603CA537" w:rsidR="001641C0" w:rsidRPr="00B01796" w:rsidRDefault="001641C0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>Franczak I.E., Pfaff J. Podstawy audytu finansowego. Podręcznik z zadaniami</w:t>
            </w:r>
            <w:r w:rsid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Pr="00B01796">
              <w:rPr>
                <w:rFonts w:ascii="Corbel" w:hAnsi="Corbel"/>
                <w:sz w:val="20"/>
                <w:szCs w:val="20"/>
              </w:rPr>
              <w:t>Uniwersytet Ekonomiczny w Katowicach, Katowice 2023.</w:t>
            </w:r>
          </w:p>
          <w:p w14:paraId="63511BF8" w14:textId="6B017782" w:rsidR="002E2645" w:rsidRPr="00B01796" w:rsidRDefault="00B01796" w:rsidP="00FE212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Garstka M.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Badanie sprawozdań finansowych: kompendium zagadnień z rewizji sprawozdań finansowych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,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 xml:space="preserve">Wydawnictwo Uniwersytetu Jana Kochanowskiego, </w:t>
            </w:r>
            <w:r w:rsidRPr="00B01796">
              <w:rPr>
                <w:rFonts w:ascii="Corbel" w:hAnsi="Corbel"/>
                <w:sz w:val="20"/>
                <w:szCs w:val="20"/>
              </w:rPr>
              <w:t xml:space="preserve">Kielce </w:t>
            </w:r>
            <w:r w:rsidR="002E2645" w:rsidRPr="00B01796">
              <w:rPr>
                <w:rFonts w:ascii="Corbel" w:hAnsi="Corbel"/>
                <w:sz w:val="20"/>
                <w:szCs w:val="20"/>
              </w:rPr>
              <w:t>2023.</w:t>
            </w:r>
          </w:p>
          <w:p w14:paraId="78E46FF4" w14:textId="26191BEE" w:rsidR="001641C0" w:rsidRPr="00B01796" w:rsidRDefault="001641C0" w:rsidP="00B0179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</w:t>
            </w:r>
            <w:r w:rsidR="00B01796" w:rsidRPr="00B01796">
              <w:rPr>
                <w:rFonts w:ascii="Corbel" w:hAnsi="Corbel"/>
                <w:sz w:val="20"/>
                <w:szCs w:val="20"/>
              </w:rPr>
              <w:t>z dnia 29 września 1994 r. o rachunkowości</w:t>
            </w:r>
          </w:p>
          <w:p w14:paraId="3F522535" w14:textId="1D258C04" w:rsidR="0055689F" w:rsidRPr="00B01796" w:rsidRDefault="0055689F" w:rsidP="005568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01796">
              <w:rPr>
                <w:rFonts w:ascii="Corbel" w:hAnsi="Corbel"/>
                <w:sz w:val="20"/>
                <w:szCs w:val="20"/>
              </w:rPr>
              <w:t xml:space="preserve">Ustawa z dnia 11 maja 2017 r. o biegłych rewidentach, firmach audytorskich oraz nadzorze publicznym </w:t>
            </w:r>
          </w:p>
        </w:tc>
      </w:tr>
    </w:tbl>
    <w:p w14:paraId="136B187F" w14:textId="11F069D2" w:rsidR="0085747A" w:rsidRPr="00EB5B5D" w:rsidRDefault="00E8174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EB5B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C6540" w14:textId="77777777" w:rsidR="00ED2539" w:rsidRDefault="00ED2539" w:rsidP="00C16ABF">
      <w:pPr>
        <w:spacing w:after="0" w:line="240" w:lineRule="auto"/>
      </w:pPr>
      <w:r>
        <w:separator/>
      </w:r>
    </w:p>
  </w:endnote>
  <w:endnote w:type="continuationSeparator" w:id="0">
    <w:p w14:paraId="29502B05" w14:textId="77777777" w:rsidR="00ED2539" w:rsidRDefault="00ED25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14A3" w14:textId="77777777" w:rsidR="00ED2539" w:rsidRDefault="00ED2539" w:rsidP="00C16ABF">
      <w:pPr>
        <w:spacing w:after="0" w:line="240" w:lineRule="auto"/>
      </w:pPr>
      <w:r>
        <w:separator/>
      </w:r>
    </w:p>
  </w:footnote>
  <w:footnote w:type="continuationSeparator" w:id="0">
    <w:p w14:paraId="066EA6DC" w14:textId="77777777" w:rsidR="00ED2539" w:rsidRDefault="00ED2539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1"/>
  </w:num>
  <w:num w:numId="2" w16cid:durableId="1293557419">
    <w:abstractNumId w:val="5"/>
  </w:num>
  <w:num w:numId="3" w16cid:durableId="1909684324">
    <w:abstractNumId w:val="4"/>
  </w:num>
  <w:num w:numId="4" w16cid:durableId="1795128873">
    <w:abstractNumId w:val="6"/>
  </w:num>
  <w:num w:numId="5" w16cid:durableId="1078945475">
    <w:abstractNumId w:val="2"/>
  </w:num>
  <w:num w:numId="6" w16cid:durableId="870340611">
    <w:abstractNumId w:val="3"/>
  </w:num>
  <w:num w:numId="7" w16cid:durableId="781614493">
    <w:abstractNumId w:val="7"/>
  </w:num>
  <w:num w:numId="8" w16cid:durableId="6618137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2ECE"/>
    <w:rsid w:val="00042A51"/>
    <w:rsid w:val="00042D2E"/>
    <w:rsid w:val="00044C82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C39F6"/>
    <w:rsid w:val="000D04B0"/>
    <w:rsid w:val="000E6433"/>
    <w:rsid w:val="000F1C57"/>
    <w:rsid w:val="000F5615"/>
    <w:rsid w:val="00124BFF"/>
    <w:rsid w:val="0012560E"/>
    <w:rsid w:val="00127108"/>
    <w:rsid w:val="00134B13"/>
    <w:rsid w:val="001430A0"/>
    <w:rsid w:val="00146BC0"/>
    <w:rsid w:val="00153C41"/>
    <w:rsid w:val="00154381"/>
    <w:rsid w:val="00162945"/>
    <w:rsid w:val="001640A7"/>
    <w:rsid w:val="001641C0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31E0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D3375"/>
    <w:rsid w:val="002D73D4"/>
    <w:rsid w:val="002E2645"/>
    <w:rsid w:val="002E5E85"/>
    <w:rsid w:val="002F02A3"/>
    <w:rsid w:val="002F4ABE"/>
    <w:rsid w:val="003018BA"/>
    <w:rsid w:val="0030395F"/>
    <w:rsid w:val="00305C92"/>
    <w:rsid w:val="003151C5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3F78"/>
    <w:rsid w:val="003677F6"/>
    <w:rsid w:val="003A0A5B"/>
    <w:rsid w:val="003A1176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E1D"/>
    <w:rsid w:val="003F70E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8AC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89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038"/>
    <w:rsid w:val="007048F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4F16"/>
    <w:rsid w:val="007D6E56"/>
    <w:rsid w:val="007E5B6A"/>
    <w:rsid w:val="007F4155"/>
    <w:rsid w:val="00811E87"/>
    <w:rsid w:val="0081554D"/>
    <w:rsid w:val="0081707E"/>
    <w:rsid w:val="00827309"/>
    <w:rsid w:val="008449B3"/>
    <w:rsid w:val="008552A2"/>
    <w:rsid w:val="0085747A"/>
    <w:rsid w:val="008605F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A5D"/>
    <w:rsid w:val="00972BA1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27A9A"/>
    <w:rsid w:val="00A30110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64C9C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4FA5"/>
    <w:rsid w:val="00BF0EE6"/>
    <w:rsid w:val="00BF2C41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216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C2C"/>
    <w:rsid w:val="00D51B2A"/>
    <w:rsid w:val="00D552B2"/>
    <w:rsid w:val="00D608D1"/>
    <w:rsid w:val="00D74119"/>
    <w:rsid w:val="00D767B9"/>
    <w:rsid w:val="00D8075B"/>
    <w:rsid w:val="00D8134D"/>
    <w:rsid w:val="00D8678B"/>
    <w:rsid w:val="00D96F38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4832"/>
    <w:rsid w:val="00EA4E9D"/>
    <w:rsid w:val="00EA565A"/>
    <w:rsid w:val="00EB5B5D"/>
    <w:rsid w:val="00EC4899"/>
    <w:rsid w:val="00ED03AB"/>
    <w:rsid w:val="00ED1749"/>
    <w:rsid w:val="00ED2539"/>
    <w:rsid w:val="00ED32D2"/>
    <w:rsid w:val="00ED5F07"/>
    <w:rsid w:val="00EE32DE"/>
    <w:rsid w:val="00EE5457"/>
    <w:rsid w:val="00F070AB"/>
    <w:rsid w:val="00F17567"/>
    <w:rsid w:val="00F27A7B"/>
    <w:rsid w:val="00F526AF"/>
    <w:rsid w:val="00F56F02"/>
    <w:rsid w:val="00F617C3"/>
    <w:rsid w:val="00F7066B"/>
    <w:rsid w:val="00F83B28"/>
    <w:rsid w:val="00F93870"/>
    <w:rsid w:val="00F974DA"/>
    <w:rsid w:val="00FA46E5"/>
    <w:rsid w:val="00FB468E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1251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2024-10-04T17:06:00Z</cp:lastPrinted>
  <dcterms:created xsi:type="dcterms:W3CDTF">2025-10-01T12:35:00Z</dcterms:created>
  <dcterms:modified xsi:type="dcterms:W3CDTF">2025-10-26T18:25:00Z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